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150" w:rsidRPr="00082150" w:rsidRDefault="00082150" w:rsidP="00082150">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082150">
        <w:rPr>
          <w:rFonts w:eastAsia="Times New Roman" w:cstheme="minorHAnsi"/>
          <w:b/>
          <w:bCs/>
          <w:color w:val="000000"/>
          <w:kern w:val="36"/>
          <w:sz w:val="28"/>
          <w:szCs w:val="28"/>
          <w:lang w:eastAsia="fr-FR"/>
        </w:rPr>
        <w:t>[Covid-19] La métallurgie en formation commando pour sauver ses usines</w:t>
      </w:r>
    </w:p>
    <w:p w:rsidR="00082150" w:rsidRPr="00082150" w:rsidRDefault="00082150" w:rsidP="00082150">
      <w:pPr>
        <w:shd w:val="clear" w:color="auto" w:fill="FFFFFF"/>
        <w:spacing w:line="495" w:lineRule="atLeast"/>
        <w:outlineLvl w:val="1"/>
        <w:rPr>
          <w:rFonts w:eastAsia="Times New Roman" w:cstheme="minorHAnsi"/>
          <w:color w:val="000000"/>
          <w:lang w:eastAsia="fr-FR"/>
        </w:rPr>
      </w:pPr>
      <w:r w:rsidRPr="00082150">
        <w:rPr>
          <w:rFonts w:eastAsia="Times New Roman" w:cstheme="minorHAnsi"/>
          <w:color w:val="000000"/>
          <w:lang w:eastAsia="fr-FR"/>
        </w:rPr>
        <w:t>Cuves d’électrolyse, fours, cokeries, hauts fourneaux… Dans la métallurgie, certains équipements au cœur des procédés ne peuvent pas être arrêtés sans dégâts majeurs, épidémie de Covid-19 ou pas. La filière déploie tous les moyens possibles pour sauvegarder ses outils.</w:t>
      </w:r>
      <w:r w:rsidRPr="00082150">
        <w:rPr>
          <w:rFonts w:eastAsia="Times New Roman" w:cstheme="minorHAnsi"/>
          <w:color w:val="000000"/>
          <w:lang w:eastAsia="fr-FR"/>
        </w:rPr>
        <w:t xml:space="preserve"> </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Mardi 17 mars, toutes les usines métallurgiques tournent encore, malgré l’épidémie de coronavirus Covid-19 qui a poussé la France à décréter le confinement. </w:t>
      </w:r>
      <w:r w:rsidRPr="00082150">
        <w:rPr>
          <w:rFonts w:eastAsia="Times New Roman" w:cstheme="minorHAnsi"/>
          <w:i/>
          <w:iCs/>
          <w:color w:val="000000"/>
          <w:lang w:eastAsia="fr-FR"/>
        </w:rPr>
        <w:t>"Il y a une très forte volonté de maintenir l’activité coûte que coûte</w:t>
      </w:r>
      <w:r w:rsidRPr="00082150">
        <w:rPr>
          <w:rFonts w:eastAsia="Times New Roman" w:cstheme="minorHAnsi"/>
          <w:color w:val="000000"/>
          <w:lang w:eastAsia="fr-FR"/>
        </w:rPr>
        <w:t>, explique Cyrille Mounier, délégué général d’Aluminium France. </w:t>
      </w:r>
      <w:r w:rsidRPr="00082150">
        <w:rPr>
          <w:rFonts w:eastAsia="Times New Roman" w:cstheme="minorHAnsi"/>
          <w:i/>
          <w:iCs/>
          <w:color w:val="000000"/>
          <w:lang w:eastAsia="fr-FR"/>
        </w:rPr>
        <w:t>Certaines usines tournent depuis 120 ans, ce n’est pas un virus qui va les arrêter !"</w:t>
      </w:r>
      <w:r w:rsidRPr="00082150">
        <w:rPr>
          <w:rFonts w:eastAsia="Times New Roman" w:cstheme="minorHAnsi"/>
          <w:color w:val="000000"/>
          <w:lang w:eastAsia="fr-FR"/>
        </w:rPr>
        <w:t> Plusieurs dirigeants de la filière se félicitent de la très forte mobilisation des salariés autour de leurs outils, dont ils connaissent à la fois le coût et l’exigence. Certains évoquent une "union sacrée" entre salariés et patronat pour sauvegarder l'activité.</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BB0D22"/>
          <w:lang w:eastAsia="fr-FR"/>
        </w:rPr>
        <w:t>Des équipements critiques qui doivent tourner en continu</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 xml:space="preserve">Dans la production d’aluminium primaire, une coupure devient critique pour le </w:t>
      </w:r>
      <w:proofErr w:type="spellStart"/>
      <w:r w:rsidRPr="00082150">
        <w:rPr>
          <w:rFonts w:eastAsia="Times New Roman" w:cstheme="minorHAnsi"/>
          <w:color w:val="000000"/>
          <w:lang w:eastAsia="fr-FR"/>
        </w:rPr>
        <w:t>smelter</w:t>
      </w:r>
      <w:proofErr w:type="spellEnd"/>
      <w:r w:rsidRPr="00082150">
        <w:rPr>
          <w:rFonts w:eastAsia="Times New Roman" w:cstheme="minorHAnsi"/>
          <w:color w:val="000000"/>
          <w:lang w:eastAsia="fr-FR"/>
        </w:rPr>
        <w:t xml:space="preserve"> (qui transforme l'alumine en aluminium dans des cuves d'électrolyse) après seulement deux heures. Certains arrivent à redémarrer après quatre ou cinq heures, non sans mal. Pour un fabricant d’alumine, le délai est un peu plus long avant que la situation devienne critique, mais les dommages sont irréversibles.</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Avec 15 % d’opérateurs absents, les usines fonctionnent encore correctement. À 40 % d’absents, un seuil critique absolu est atteint. Alors, la filière a mis en place des formations en interne pour rehausser la polyvalence des salariés. Elle a recensé systématiquement les compétences clés pour tenter de les doublonner. Les dirigeants envisagent même une "bourse aux compétences" qui permettrait de réaffecter sur les équipements les plus sensibles les opérateurs des sites qui peuvent s’arrêter. Y compris de l’acier vers l’aluminium. L’option de faire appel aux retraités du secteur commence à être évoquée.</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BB0D22"/>
          <w:lang w:eastAsia="fr-FR"/>
        </w:rPr>
        <w:t>Éviter la pénurie de main d'</w:t>
      </w:r>
      <w:proofErr w:type="spellStart"/>
      <w:r w:rsidRPr="00082150">
        <w:rPr>
          <w:rFonts w:eastAsia="Times New Roman" w:cstheme="minorHAnsi"/>
          <w:color w:val="BB0D22"/>
          <w:lang w:eastAsia="fr-FR"/>
        </w:rPr>
        <w:t>oeuvre</w:t>
      </w:r>
      <w:proofErr w:type="spellEnd"/>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 xml:space="preserve">Mais il est encore temps d’éviter le pire. Les gestes barrières sont martelés et les équipements de protection individuelle (EPI) soigneusement décomptés. Un chef d'entreprise se plaint d'avoir dû payer les siens 15 euros d'avance, au lieu de 5 euros sur facture habituellement. On revoit les plannings, on tourne plutôt en 2x12 heures qu’en 3x8 heures. On échange des recettes de gel </w:t>
      </w:r>
      <w:proofErr w:type="spellStart"/>
      <w:r w:rsidRPr="00082150">
        <w:rPr>
          <w:rFonts w:eastAsia="Times New Roman" w:cstheme="minorHAnsi"/>
          <w:color w:val="000000"/>
          <w:lang w:eastAsia="fr-FR"/>
        </w:rPr>
        <w:t>hydroalcoolique</w:t>
      </w:r>
      <w:proofErr w:type="spellEnd"/>
      <w:r w:rsidRPr="00082150">
        <w:rPr>
          <w:rFonts w:eastAsia="Times New Roman" w:cstheme="minorHAnsi"/>
          <w:color w:val="000000"/>
          <w:lang w:eastAsia="fr-FR"/>
        </w:rPr>
        <w:t>, qui est parfois produit en interne dans les labos.</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Dans la production d’acier, il est prévu de mettre des équipes entières en quatorzaine à la première contamination, en les remplaçant par une autre équipe complète. </w:t>
      </w:r>
      <w:r w:rsidRPr="00082150">
        <w:rPr>
          <w:rFonts w:eastAsia="Times New Roman" w:cstheme="minorHAnsi"/>
          <w:i/>
          <w:iCs/>
          <w:color w:val="000000"/>
          <w:lang w:eastAsia="fr-FR"/>
        </w:rPr>
        <w:t>"Mais cela a ses limites"</w:t>
      </w:r>
      <w:r w:rsidRPr="00082150">
        <w:rPr>
          <w:rFonts w:eastAsia="Times New Roman" w:cstheme="minorHAnsi"/>
          <w:color w:val="000000"/>
          <w:lang w:eastAsia="fr-FR"/>
        </w:rPr>
        <w:t xml:space="preserve">, reconnaît un dirigeant de site qui ne tient pas à rendre publiques les failles de son </w:t>
      </w:r>
      <w:r w:rsidRPr="00082150">
        <w:rPr>
          <w:rFonts w:eastAsia="Times New Roman" w:cstheme="minorHAnsi"/>
          <w:color w:val="000000"/>
          <w:lang w:eastAsia="fr-FR"/>
        </w:rPr>
        <w:lastRenderedPageBreak/>
        <w:t>plan. Car un seul malade dans deux des trois équipes met l’activité à risque. Pour pallier ce risque, un directeur d’usine a réorganisé les plannings en quinzaines, afin d’éliminer tout contact entre l’équipe A et l’équipe B. La seconde pouvant travailler durant une éventuelle quatorzaine de la première, en cas de contamination soupçonnée ou avérée dans l’équipe.</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BB0D22"/>
          <w:lang w:eastAsia="fr-FR"/>
        </w:rPr>
        <w:t>Des plans de continuité aussi drastiques que discrets</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Chez </w:t>
      </w:r>
      <w:proofErr w:type="spellStart"/>
      <w:r w:rsidRPr="00082150">
        <w:rPr>
          <w:rFonts w:eastAsia="Times New Roman" w:cstheme="minorHAnsi"/>
          <w:color w:val="000000"/>
          <w:lang w:eastAsia="fr-FR"/>
        </w:rPr>
        <w:fldChar w:fldCharType="begin"/>
      </w:r>
      <w:r w:rsidRPr="00082150">
        <w:rPr>
          <w:rFonts w:eastAsia="Times New Roman" w:cstheme="minorHAnsi"/>
          <w:color w:val="000000"/>
          <w:lang w:eastAsia="fr-FR"/>
        </w:rPr>
        <w:instrText xml:space="preserve"> HYPERLINK "https://www.usinenouvelle.com/arcelormittal/" \o "Actualités et news économiques du groupe sidérurgique mondial - L'Usine Nouvelle" \t "" </w:instrText>
      </w:r>
      <w:r w:rsidRPr="00082150">
        <w:rPr>
          <w:rFonts w:eastAsia="Times New Roman" w:cstheme="minorHAnsi"/>
          <w:color w:val="000000"/>
          <w:lang w:eastAsia="fr-FR"/>
        </w:rPr>
        <w:fldChar w:fldCharType="separate"/>
      </w:r>
      <w:r w:rsidRPr="00082150">
        <w:rPr>
          <w:rFonts w:eastAsia="Times New Roman" w:cstheme="minorHAnsi"/>
          <w:color w:val="000000"/>
          <w:u w:val="single"/>
          <w:lang w:eastAsia="fr-FR"/>
        </w:rPr>
        <w:t>ArcelorMittal</w:t>
      </w:r>
      <w:proofErr w:type="spellEnd"/>
      <w:r w:rsidRPr="00082150">
        <w:rPr>
          <w:rFonts w:eastAsia="Times New Roman" w:cstheme="minorHAnsi"/>
          <w:color w:val="000000"/>
          <w:lang w:eastAsia="fr-FR"/>
        </w:rPr>
        <w:fldChar w:fldCharType="end"/>
      </w:r>
      <w:r w:rsidRPr="00082150">
        <w:rPr>
          <w:rFonts w:eastAsia="Times New Roman" w:cstheme="minorHAnsi"/>
          <w:color w:val="000000"/>
          <w:lang w:eastAsia="fr-FR"/>
        </w:rPr>
        <w:t>, des plans de continuité d’activité (PCA) ont été établis site par site ces dernières semaines. Chacun a identifié les fonctions industrielles clés, poste par poste. Les équipes seront organisées de manière à s’assurer que ces postes soient pourvus en continu, de manière à poursuivre l’activité industrielle.</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Chez </w:t>
      </w:r>
      <w:proofErr w:type="spellStart"/>
      <w:r w:rsidRPr="00082150">
        <w:rPr>
          <w:rFonts w:eastAsia="Times New Roman" w:cstheme="minorHAnsi"/>
          <w:color w:val="000000"/>
          <w:lang w:eastAsia="fr-FR"/>
        </w:rPr>
        <w:fldChar w:fldCharType="begin"/>
      </w:r>
      <w:r w:rsidRPr="00082150">
        <w:rPr>
          <w:rFonts w:eastAsia="Times New Roman" w:cstheme="minorHAnsi"/>
          <w:color w:val="000000"/>
          <w:lang w:eastAsia="fr-FR"/>
        </w:rPr>
        <w:instrText xml:space="preserve"> HYPERLINK "https://www.usinenouvelle.com/eramet/" \o "Eramet : Informations sur le groupe minier et métallurgique français" \t "" </w:instrText>
      </w:r>
      <w:r w:rsidRPr="00082150">
        <w:rPr>
          <w:rFonts w:eastAsia="Times New Roman" w:cstheme="minorHAnsi"/>
          <w:color w:val="000000"/>
          <w:lang w:eastAsia="fr-FR"/>
        </w:rPr>
        <w:fldChar w:fldCharType="separate"/>
      </w:r>
      <w:r w:rsidRPr="00082150">
        <w:rPr>
          <w:rFonts w:eastAsia="Times New Roman" w:cstheme="minorHAnsi"/>
          <w:color w:val="000000"/>
          <w:u w:val="single"/>
          <w:lang w:eastAsia="fr-FR"/>
        </w:rPr>
        <w:t>Eramet</w:t>
      </w:r>
      <w:proofErr w:type="spellEnd"/>
      <w:r w:rsidRPr="00082150">
        <w:rPr>
          <w:rFonts w:eastAsia="Times New Roman" w:cstheme="minorHAnsi"/>
          <w:color w:val="000000"/>
          <w:lang w:eastAsia="fr-FR"/>
        </w:rPr>
        <w:fldChar w:fldCharType="end"/>
      </w:r>
      <w:r w:rsidRPr="00082150">
        <w:rPr>
          <w:rFonts w:eastAsia="Times New Roman" w:cstheme="minorHAnsi"/>
          <w:color w:val="000000"/>
          <w:lang w:eastAsia="fr-FR"/>
        </w:rPr>
        <w:t>, le 13 mars, tous les sites étaient opérationnels. Des plans de continuité ont également été établis pour préserver le bon fonctionnement de l’entreprise sur les différents sites en cas d’intensification de l’épidémie. Un contrôle d’accès a été mis en place sur tous les sites, et les visites sont limitées. Pour Aubert &amp; Duval (division alliages haute performance d’</w:t>
      </w:r>
      <w:proofErr w:type="spellStart"/>
      <w:r w:rsidRPr="00082150">
        <w:rPr>
          <w:rFonts w:eastAsia="Times New Roman" w:cstheme="minorHAnsi"/>
          <w:color w:val="000000"/>
          <w:lang w:eastAsia="fr-FR"/>
        </w:rPr>
        <w:t>Eramet</w:t>
      </w:r>
      <w:proofErr w:type="spellEnd"/>
      <w:r w:rsidRPr="00082150">
        <w:rPr>
          <w:rFonts w:eastAsia="Times New Roman" w:cstheme="minorHAnsi"/>
          <w:color w:val="000000"/>
          <w:lang w:eastAsia="fr-FR"/>
        </w:rPr>
        <w:t>) </w:t>
      </w:r>
      <w:r w:rsidRPr="00082150">
        <w:rPr>
          <w:rFonts w:eastAsia="Times New Roman" w:cstheme="minorHAnsi"/>
          <w:i/>
          <w:iCs/>
          <w:color w:val="000000"/>
          <w:lang w:eastAsia="fr-FR"/>
        </w:rPr>
        <w:t>"ces plans reposent notamment sur l’identification des fonctions dont la présence est strictement indispensable à la poursuite d’activité, des personnes pouvant intervenir en tant que suppléants de ces fonctions en cas d’indisponibilité du titulaire, ainsi que des fonctions pouvant être exécutées à distance (en télétravail)"</w:t>
      </w:r>
      <w:r w:rsidRPr="00082150">
        <w:rPr>
          <w:rFonts w:eastAsia="Times New Roman" w:cstheme="minorHAnsi"/>
          <w:color w:val="000000"/>
          <w:lang w:eastAsia="fr-FR"/>
        </w:rPr>
        <w:t>, précise un porte-parole du groupe. Dans les faits, </w:t>
      </w:r>
      <w:r w:rsidRPr="00082150">
        <w:rPr>
          <w:rFonts w:eastAsia="Times New Roman" w:cstheme="minorHAnsi"/>
          <w:i/>
          <w:iCs/>
          <w:color w:val="000000"/>
          <w:lang w:eastAsia="fr-FR"/>
        </w:rPr>
        <w:t>"l’inquiétude monte sur la disponibilité des masques, indispensables dans certains procédés d'</w:t>
      </w:r>
      <w:proofErr w:type="spellStart"/>
      <w:r w:rsidRPr="00082150">
        <w:rPr>
          <w:rFonts w:eastAsia="Times New Roman" w:cstheme="minorHAnsi"/>
          <w:i/>
          <w:iCs/>
          <w:color w:val="000000"/>
          <w:lang w:eastAsia="fr-FR"/>
        </w:rPr>
        <w:t>Eramet</w:t>
      </w:r>
      <w:proofErr w:type="spellEnd"/>
      <w:r w:rsidRPr="00082150">
        <w:rPr>
          <w:rFonts w:eastAsia="Times New Roman" w:cstheme="minorHAnsi"/>
          <w:i/>
          <w:iCs/>
          <w:color w:val="000000"/>
          <w:lang w:eastAsia="fr-FR"/>
        </w:rPr>
        <w:t>"</w:t>
      </w:r>
      <w:r w:rsidRPr="00082150">
        <w:rPr>
          <w:rFonts w:eastAsia="Times New Roman" w:cstheme="minorHAnsi"/>
          <w:color w:val="000000"/>
          <w:lang w:eastAsia="fr-FR"/>
        </w:rPr>
        <w:t>, reconnaît un partenaire du groupe.</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 xml:space="preserve">GFG Alliance, qui opère en France des sites regroupés sous les marques Liberty (dans l’acier) et </w:t>
      </w:r>
      <w:proofErr w:type="spellStart"/>
      <w:r w:rsidRPr="00082150">
        <w:rPr>
          <w:rFonts w:eastAsia="Times New Roman" w:cstheme="minorHAnsi"/>
          <w:color w:val="000000"/>
          <w:lang w:eastAsia="fr-FR"/>
        </w:rPr>
        <w:t>Alvance</w:t>
      </w:r>
      <w:proofErr w:type="spellEnd"/>
      <w:r w:rsidRPr="00082150">
        <w:rPr>
          <w:rFonts w:eastAsia="Times New Roman" w:cstheme="minorHAnsi"/>
          <w:color w:val="000000"/>
          <w:lang w:eastAsia="fr-FR"/>
        </w:rPr>
        <w:t xml:space="preserve"> (dans l’aluminium) est également sur le qui-vive. </w:t>
      </w:r>
      <w:r w:rsidRPr="00082150">
        <w:rPr>
          <w:rFonts w:eastAsia="Times New Roman" w:cstheme="minorHAnsi"/>
          <w:i/>
          <w:iCs/>
          <w:color w:val="000000"/>
          <w:lang w:eastAsia="fr-FR"/>
        </w:rPr>
        <w:t>"Un comité directeur mondial a été formé pour surveiller l'impact sur nos opérations et mettre à jour nos conseils aux sites en fonction des besoins"</w:t>
      </w:r>
      <w:r w:rsidRPr="00082150">
        <w:rPr>
          <w:rFonts w:eastAsia="Times New Roman" w:cstheme="minorHAnsi"/>
          <w:color w:val="000000"/>
          <w:lang w:eastAsia="fr-FR"/>
        </w:rPr>
        <w:t xml:space="preserve">. Le portefeuille du groupe comprend notamment l'usine </w:t>
      </w:r>
      <w:proofErr w:type="spellStart"/>
      <w:r w:rsidRPr="00082150">
        <w:rPr>
          <w:rFonts w:eastAsia="Times New Roman" w:cstheme="minorHAnsi"/>
          <w:color w:val="000000"/>
          <w:lang w:eastAsia="fr-FR"/>
        </w:rPr>
        <w:t>Alvance</w:t>
      </w:r>
      <w:proofErr w:type="spellEnd"/>
      <w:r w:rsidRPr="00082150">
        <w:rPr>
          <w:rFonts w:eastAsia="Times New Roman" w:cstheme="minorHAnsi"/>
          <w:color w:val="000000"/>
          <w:lang w:eastAsia="fr-FR"/>
        </w:rPr>
        <w:t xml:space="preserve"> Aluminium Dunkerque.</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i/>
          <w:iCs/>
          <w:color w:val="000000"/>
          <w:lang w:eastAsia="fr-FR"/>
        </w:rPr>
        <w:t>"Des mesures drastiques sont prises dans les usines</w:t>
      </w:r>
      <w:r w:rsidRPr="00082150">
        <w:rPr>
          <w:rFonts w:eastAsia="Times New Roman" w:cstheme="minorHAnsi"/>
          <w:color w:val="000000"/>
          <w:lang w:eastAsia="fr-FR"/>
        </w:rPr>
        <w:t>, affirme Cyrille Mounier. </w:t>
      </w:r>
      <w:r w:rsidRPr="00082150">
        <w:rPr>
          <w:rFonts w:eastAsia="Times New Roman" w:cstheme="minorHAnsi"/>
          <w:i/>
          <w:iCs/>
          <w:color w:val="000000"/>
          <w:lang w:eastAsia="fr-FR"/>
        </w:rPr>
        <w:t>Mais certains opérateurs montrent une certaine frilosité à dévoiler leurs plans"</w:t>
      </w:r>
      <w:r w:rsidRPr="00082150">
        <w:rPr>
          <w:rFonts w:eastAsia="Times New Roman" w:cstheme="minorHAnsi"/>
          <w:color w:val="000000"/>
          <w:lang w:eastAsia="fr-FR"/>
        </w:rPr>
        <w:t xml:space="preserve">, qui pourraient permettre d’identifier leurs fragilités. Interrogé par L’Usine Nouvelle, </w:t>
      </w:r>
      <w:proofErr w:type="spellStart"/>
      <w:r w:rsidRPr="00082150">
        <w:rPr>
          <w:rFonts w:eastAsia="Times New Roman" w:cstheme="minorHAnsi"/>
          <w:color w:val="000000"/>
          <w:lang w:eastAsia="fr-FR"/>
        </w:rPr>
        <w:t>Trimet</w:t>
      </w:r>
      <w:proofErr w:type="spellEnd"/>
      <w:r w:rsidRPr="00082150">
        <w:rPr>
          <w:rFonts w:eastAsia="Times New Roman" w:cstheme="minorHAnsi"/>
          <w:color w:val="000000"/>
          <w:lang w:eastAsia="fr-FR"/>
        </w:rPr>
        <w:t xml:space="preserve"> (électrolyse d’aluminium à Saint-Jean-de-Maurienne, en Savoie) ne souhaite pas dévoiler son plan de continuité, </w:t>
      </w:r>
      <w:r w:rsidRPr="00082150">
        <w:rPr>
          <w:rFonts w:eastAsia="Times New Roman" w:cstheme="minorHAnsi"/>
          <w:i/>
          <w:iCs/>
          <w:color w:val="000000"/>
          <w:lang w:eastAsia="fr-FR"/>
        </w:rPr>
        <w:t>"même dans les grandes lignes"</w:t>
      </w:r>
      <w:r w:rsidRPr="00082150">
        <w:rPr>
          <w:rFonts w:eastAsia="Times New Roman" w:cstheme="minorHAnsi"/>
          <w:color w:val="000000"/>
          <w:lang w:eastAsia="fr-FR"/>
        </w:rPr>
        <w:t xml:space="preserve">. </w:t>
      </w:r>
      <w:proofErr w:type="spellStart"/>
      <w:r w:rsidRPr="00082150">
        <w:rPr>
          <w:rFonts w:eastAsia="Times New Roman" w:cstheme="minorHAnsi"/>
          <w:color w:val="000000"/>
          <w:lang w:eastAsia="fr-FR"/>
        </w:rPr>
        <w:t>Alteo</w:t>
      </w:r>
      <w:proofErr w:type="spellEnd"/>
      <w:r w:rsidRPr="00082150">
        <w:rPr>
          <w:rFonts w:eastAsia="Times New Roman" w:cstheme="minorHAnsi"/>
          <w:color w:val="000000"/>
          <w:lang w:eastAsia="fr-FR"/>
        </w:rPr>
        <w:t xml:space="preserve">, à Gardanne (Bouches-du-Rhône), n’en dira pas plus. </w:t>
      </w:r>
      <w:proofErr w:type="spellStart"/>
      <w:r w:rsidRPr="00082150">
        <w:rPr>
          <w:rFonts w:eastAsia="Times New Roman" w:cstheme="minorHAnsi"/>
          <w:color w:val="000000"/>
          <w:lang w:eastAsia="fr-FR"/>
        </w:rPr>
        <w:t>Alvance</w:t>
      </w:r>
      <w:proofErr w:type="spellEnd"/>
      <w:r w:rsidRPr="00082150">
        <w:rPr>
          <w:rFonts w:eastAsia="Times New Roman" w:cstheme="minorHAnsi"/>
          <w:color w:val="000000"/>
          <w:lang w:eastAsia="fr-FR"/>
        </w:rPr>
        <w:t xml:space="preserve"> Aluminium à Dunkerque (Nord) non plus.</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BB0D22"/>
          <w:lang w:eastAsia="fr-FR"/>
        </w:rPr>
        <w:t>Inquiétudes sur la logistique et les débouchés</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Ce que redoute aujourd’hui la métallurgie, c’est l’impact de l’épidémie sur le reste de la chaîne de valeur. </w:t>
      </w:r>
      <w:r w:rsidRPr="00082150">
        <w:rPr>
          <w:rFonts w:eastAsia="Times New Roman" w:cstheme="minorHAnsi"/>
          <w:i/>
          <w:iCs/>
          <w:color w:val="000000"/>
          <w:lang w:eastAsia="fr-FR"/>
        </w:rPr>
        <w:t>"Nous avons des inquiétudes sur nos marchés, l’auto, l’</w:t>
      </w:r>
      <w:proofErr w:type="spellStart"/>
      <w:r w:rsidRPr="00082150">
        <w:rPr>
          <w:rFonts w:eastAsia="Times New Roman" w:cstheme="minorHAnsi"/>
          <w:i/>
          <w:iCs/>
          <w:color w:val="000000"/>
          <w:lang w:eastAsia="fr-FR"/>
        </w:rPr>
        <w:t>aéro</w:t>
      </w:r>
      <w:proofErr w:type="spellEnd"/>
      <w:r w:rsidRPr="00082150">
        <w:rPr>
          <w:rFonts w:eastAsia="Times New Roman" w:cstheme="minorHAnsi"/>
          <w:i/>
          <w:iCs/>
          <w:color w:val="000000"/>
          <w:lang w:eastAsia="fr-FR"/>
        </w:rPr>
        <w:t>, la construction,</w:t>
      </w:r>
      <w:r w:rsidRPr="00082150">
        <w:rPr>
          <w:rFonts w:eastAsia="Times New Roman" w:cstheme="minorHAnsi"/>
          <w:color w:val="000000"/>
          <w:lang w:eastAsia="fr-FR"/>
        </w:rPr>
        <w:t> reconnaît Cyrille Mounier. </w:t>
      </w:r>
      <w:r w:rsidRPr="00082150">
        <w:rPr>
          <w:rFonts w:eastAsia="Times New Roman" w:cstheme="minorHAnsi"/>
          <w:i/>
          <w:iCs/>
          <w:color w:val="000000"/>
          <w:lang w:eastAsia="fr-FR"/>
        </w:rPr>
        <w:t>Que </w:t>
      </w:r>
      <w:hyperlink r:id="rId5" w:tooltip="Actualités et news du constructeur automobile PSA sur L'Usine Nouvelle" w:history="1">
        <w:r w:rsidRPr="00082150">
          <w:rPr>
            <w:rFonts w:eastAsia="Times New Roman" w:cstheme="minorHAnsi"/>
            <w:i/>
            <w:iCs/>
            <w:color w:val="000000"/>
            <w:u w:val="single"/>
            <w:lang w:eastAsia="fr-FR"/>
          </w:rPr>
          <w:t>PSA</w:t>
        </w:r>
      </w:hyperlink>
      <w:r w:rsidRPr="00082150">
        <w:rPr>
          <w:rFonts w:eastAsia="Times New Roman" w:cstheme="minorHAnsi"/>
          <w:i/>
          <w:iCs/>
          <w:color w:val="000000"/>
          <w:lang w:eastAsia="fr-FR"/>
        </w:rPr>
        <w:t> et </w:t>
      </w:r>
      <w:hyperlink r:id="rId6" w:tooltip="Actualités du constructeur automobile français Renault sur L'Usine Nouvelle" w:history="1">
        <w:r w:rsidRPr="00082150">
          <w:rPr>
            <w:rFonts w:eastAsia="Times New Roman" w:cstheme="minorHAnsi"/>
            <w:i/>
            <w:iCs/>
            <w:color w:val="000000"/>
            <w:u w:val="single"/>
            <w:lang w:eastAsia="fr-FR"/>
          </w:rPr>
          <w:t>Renault</w:t>
        </w:r>
      </w:hyperlink>
      <w:r w:rsidRPr="00082150">
        <w:rPr>
          <w:rFonts w:eastAsia="Times New Roman" w:cstheme="minorHAnsi"/>
          <w:i/>
          <w:iCs/>
          <w:color w:val="000000"/>
          <w:lang w:eastAsia="fr-FR"/>
        </w:rPr>
        <w:t> s’arrêtent, c’est une catastrophe."</w:t>
      </w:r>
      <w:r w:rsidRPr="00082150">
        <w:rPr>
          <w:rFonts w:eastAsia="Times New Roman" w:cstheme="minorHAnsi"/>
          <w:color w:val="000000"/>
          <w:lang w:eastAsia="fr-FR"/>
        </w:rPr>
        <w:t> Si demain ces mises à l’arrêt s’étendent à la construction, cela mettra en danger les fileurs, toute l’extrusion qui fabrique les profilés de fenêtres. </w:t>
      </w:r>
      <w:r w:rsidRPr="00082150">
        <w:rPr>
          <w:rFonts w:eastAsia="Times New Roman" w:cstheme="minorHAnsi"/>
          <w:i/>
          <w:iCs/>
          <w:color w:val="000000"/>
          <w:lang w:eastAsia="fr-FR"/>
        </w:rPr>
        <w:t>"Même les Italiens n’ont pas arrêté de produire"</w:t>
      </w:r>
      <w:r w:rsidRPr="00082150">
        <w:rPr>
          <w:rFonts w:eastAsia="Times New Roman" w:cstheme="minorHAnsi"/>
          <w:color w:val="000000"/>
          <w:lang w:eastAsia="fr-FR"/>
        </w:rPr>
        <w:t>, note Cyrille Mounier.</w:t>
      </w:r>
      <w:r w:rsidRPr="00082150">
        <w:rPr>
          <w:rFonts w:eastAsia="Times New Roman" w:cstheme="minorHAnsi"/>
          <w:color w:val="000000"/>
          <w:lang w:eastAsia="fr-FR"/>
        </w:rPr>
        <w:t xml:space="preserve"> </w:t>
      </w:r>
    </w:p>
    <w:p w:rsidR="00082150" w:rsidRPr="00082150" w:rsidRDefault="00082150" w:rsidP="00082150">
      <w:pPr>
        <w:shd w:val="clear" w:color="auto" w:fill="FFFFFF"/>
        <w:spacing w:before="100" w:beforeAutospacing="1" w:after="100" w:afterAutospacing="1"/>
        <w:rPr>
          <w:rFonts w:eastAsia="Times New Roman" w:cstheme="minorHAnsi"/>
          <w:color w:val="000000"/>
          <w:lang w:eastAsia="fr-FR"/>
        </w:rPr>
      </w:pPr>
      <w:r w:rsidRPr="00082150">
        <w:rPr>
          <w:rFonts w:eastAsia="Times New Roman" w:cstheme="minorHAnsi"/>
          <w:color w:val="000000"/>
          <w:lang w:eastAsia="fr-FR"/>
        </w:rPr>
        <w:t>Déjà, les acteurs de l’aluminium </w:t>
      </w:r>
      <w:hyperlink r:id="rId7" w:history="1">
        <w:r w:rsidRPr="00082150">
          <w:rPr>
            <w:rFonts w:eastAsia="Times New Roman" w:cstheme="minorHAnsi"/>
            <w:color w:val="000000"/>
            <w:u w:val="single"/>
            <w:lang w:eastAsia="fr-FR"/>
          </w:rPr>
          <w:t>ont du mal à trouver des camions et des chauffeurs</w:t>
        </w:r>
      </w:hyperlink>
      <w:r w:rsidRPr="00082150">
        <w:rPr>
          <w:rFonts w:eastAsia="Times New Roman" w:cstheme="minorHAnsi"/>
          <w:color w:val="000000"/>
          <w:lang w:eastAsia="fr-FR"/>
        </w:rPr>
        <w:t xml:space="preserve">. Ils sont préoccupés par la situation des ports. Certains de leurs sous-traitants s'arrêtent, dans le </w:t>
      </w:r>
      <w:r w:rsidRPr="00082150">
        <w:rPr>
          <w:rFonts w:eastAsia="Times New Roman" w:cstheme="minorHAnsi"/>
          <w:color w:val="000000"/>
          <w:lang w:eastAsia="fr-FR"/>
        </w:rPr>
        <w:lastRenderedPageBreak/>
        <w:t>traitement de surface par exemple. La sous-traitance automobile va être gravement touchée ces prochaines semaines. Avec un chiffre d’affaires de 5 milliards, la filière emploie 10 000 personnes et Aluminium France estime à cinq le nombre d’emplois associés pour un emploi industriel.</w:t>
      </w:r>
    </w:p>
    <w:p w:rsidR="00EF6C62" w:rsidRPr="00082150" w:rsidRDefault="00EF6C62">
      <w:pPr>
        <w:rPr>
          <w:rFonts w:cstheme="minorHAnsi"/>
        </w:rPr>
      </w:pPr>
    </w:p>
    <w:sectPr w:rsidR="00EF6C62" w:rsidRPr="00082150"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3FA"/>
    <w:multiLevelType w:val="multilevel"/>
    <w:tmpl w:val="75DA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C00A09"/>
    <w:multiLevelType w:val="multilevel"/>
    <w:tmpl w:val="574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50"/>
    <w:rsid w:val="00082150"/>
    <w:rsid w:val="000F156F"/>
    <w:rsid w:val="00EF6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0F32D15"/>
  <w15:chartTrackingRefBased/>
  <w15:docId w15:val="{5ABA49C1-44C3-8540-AA74-B8A7A992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8215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82150"/>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215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8215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082150"/>
    <w:rPr>
      <w:color w:val="0000FF"/>
      <w:u w:val="single"/>
    </w:rPr>
  </w:style>
  <w:style w:type="character" w:customStyle="1" w:styleId="tagart">
    <w:name w:val="tagart"/>
    <w:basedOn w:val="Policepardfaut"/>
    <w:rsid w:val="00082150"/>
  </w:style>
  <w:style w:type="paragraph" w:customStyle="1" w:styleId="datetime">
    <w:name w:val="datetime"/>
    <w:basedOn w:val="Normal"/>
    <w:rsid w:val="00082150"/>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082150"/>
  </w:style>
  <w:style w:type="paragraph" w:customStyle="1" w:styleId="titrebloc">
    <w:name w:val="titrebloc"/>
    <w:basedOn w:val="Normal"/>
    <w:rsid w:val="00082150"/>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082150"/>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082150"/>
  </w:style>
  <w:style w:type="paragraph" w:customStyle="1" w:styleId="btn-facebook">
    <w:name w:val="btn-facebook"/>
    <w:basedOn w:val="Normal"/>
    <w:rsid w:val="00082150"/>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082150"/>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082150"/>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082150"/>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082150"/>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082150"/>
    <w:rPr>
      <w:i/>
      <w:iCs/>
    </w:rPr>
  </w:style>
  <w:style w:type="character" w:customStyle="1" w:styleId="intertitre">
    <w:name w:val="intertitre"/>
    <w:basedOn w:val="Policepardfaut"/>
    <w:rsid w:val="0008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6427">
      <w:bodyDiv w:val="1"/>
      <w:marLeft w:val="0"/>
      <w:marRight w:val="0"/>
      <w:marTop w:val="0"/>
      <w:marBottom w:val="0"/>
      <w:divBdr>
        <w:top w:val="none" w:sz="0" w:space="0" w:color="auto"/>
        <w:left w:val="none" w:sz="0" w:space="0" w:color="auto"/>
        <w:bottom w:val="none" w:sz="0" w:space="0" w:color="auto"/>
        <w:right w:val="none" w:sz="0" w:space="0" w:color="auto"/>
      </w:divBdr>
      <w:divsChild>
        <w:div w:id="1457797226">
          <w:marLeft w:val="0"/>
          <w:marRight w:val="450"/>
          <w:marTop w:val="600"/>
          <w:marBottom w:val="0"/>
          <w:divBdr>
            <w:top w:val="none" w:sz="0" w:space="0" w:color="auto"/>
            <w:left w:val="none" w:sz="0" w:space="0" w:color="auto"/>
            <w:bottom w:val="none" w:sz="0" w:space="0" w:color="auto"/>
            <w:right w:val="none" w:sz="0" w:space="0" w:color="auto"/>
          </w:divBdr>
          <w:divsChild>
            <w:div w:id="249824235">
              <w:marLeft w:val="0"/>
              <w:marRight w:val="0"/>
              <w:marTop w:val="0"/>
              <w:marBottom w:val="0"/>
              <w:divBdr>
                <w:top w:val="single" w:sz="48" w:space="0" w:color="BB0D22"/>
                <w:left w:val="none" w:sz="0" w:space="0" w:color="auto"/>
                <w:bottom w:val="none" w:sz="0" w:space="0" w:color="auto"/>
                <w:right w:val="none" w:sz="0" w:space="0" w:color="auto"/>
              </w:divBdr>
              <w:divsChild>
                <w:div w:id="917978577">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274825350">
          <w:marLeft w:val="0"/>
          <w:marRight w:val="0"/>
          <w:marTop w:val="600"/>
          <w:marBottom w:val="600"/>
          <w:divBdr>
            <w:top w:val="none" w:sz="0" w:space="0" w:color="auto"/>
            <w:left w:val="none" w:sz="0" w:space="0" w:color="auto"/>
            <w:bottom w:val="none" w:sz="0" w:space="0" w:color="auto"/>
            <w:right w:val="none" w:sz="0" w:space="0" w:color="auto"/>
          </w:divBdr>
          <w:divsChild>
            <w:div w:id="1081561279">
              <w:marLeft w:val="0"/>
              <w:marRight w:val="0"/>
              <w:marTop w:val="0"/>
              <w:marBottom w:val="0"/>
              <w:divBdr>
                <w:top w:val="none" w:sz="0" w:space="0" w:color="auto"/>
                <w:left w:val="single" w:sz="18" w:space="8" w:color="96969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article/covid-19-activite-prioritaire-la-logistique-roule-a-plein-regime.N9419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renault/" TargetMode="External"/><Relationship Id="rId5" Type="http://schemas.openxmlformats.org/officeDocument/2006/relationships/hyperlink" Target="https://www.usinenouvelle.com/p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1085</Words>
  <Characters>5973</Characters>
  <Application>Microsoft Office Word</Application>
  <DocSecurity>0</DocSecurity>
  <Lines>49</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2020-03-23T12:25:00Z</dcterms:created>
  <dcterms:modified xsi:type="dcterms:W3CDTF">2020-03-23T12:29:00Z</dcterms:modified>
</cp:coreProperties>
</file>